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59" w:lineRule="auto"/>
        <w:ind w:left="720" w:firstLine="0"/>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2">
      <w:pPr>
        <w:pStyle w:val="Heading1"/>
        <w:ind w:right="334" w:firstLine="695"/>
        <w:jc w:val="both"/>
        <w:rPr>
          <w:rFonts w:ascii="Arial" w:cs="Arial" w:eastAsia="Arial" w:hAnsi="Arial"/>
        </w:rPr>
      </w:pPr>
      <w:r w:rsidDel="00000000" w:rsidR="00000000" w:rsidRPr="00000000">
        <w:rPr>
          <w:rFonts w:ascii="Arial" w:cs="Arial" w:eastAsia="Arial" w:hAnsi="Arial"/>
          <w:rtl w:val="0"/>
        </w:rPr>
        <w:t xml:space="preserve">Spinal Trauma Guidelines for Referring Hospitals</w:t>
      </w:r>
      <w:r w:rsidDel="00000000" w:rsidR="00000000" w:rsidRPr="00000000">
        <w:rPr>
          <w:rtl w:val="0"/>
        </w:rPr>
      </w:r>
    </w:p>
    <w:p w:rsidR="00000000" w:rsidDel="00000000" w:rsidP="00000000" w:rsidRDefault="00000000" w:rsidRPr="00000000" w14:paraId="00000003">
      <w:pPr>
        <w:spacing w:after="0" w:line="259" w:lineRule="auto"/>
        <w:ind w:left="720" w:firstLine="0"/>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4">
      <w:pPr>
        <w:spacing w:after="270" w:lineRule="auto"/>
        <w:ind w:left="715" w:right="1041" w:firstLine="0"/>
        <w:jc w:val="both"/>
        <w:rPr>
          <w:rFonts w:ascii="Arial" w:cs="Arial" w:eastAsia="Arial" w:hAnsi="Arial"/>
        </w:rPr>
      </w:pPr>
      <w:r w:rsidDel="00000000" w:rsidR="00000000" w:rsidRPr="00000000">
        <w:rPr>
          <w:rFonts w:ascii="Arial" w:cs="Arial" w:eastAsia="Arial" w:hAnsi="Arial"/>
          <w:rtl w:val="0"/>
        </w:rPr>
        <w:t xml:space="preserve">The following are guidelines only, and each case should be considered individually. If there remain significant concerns about a patient despite these, please contact us for further advice through the on-call Orthopaedic Registrar on 82722 / 0141 452722 and the Spinal Trauma Proforma form, but please be aware that there is no spinal on-call service at present.  </w:t>
      </w:r>
    </w:p>
    <w:p w:rsidR="00000000" w:rsidDel="00000000" w:rsidP="00000000" w:rsidRDefault="00000000" w:rsidRPr="00000000" w14:paraId="00000005">
      <w:pPr>
        <w:spacing w:after="270" w:lineRule="auto"/>
        <w:ind w:left="715" w:right="1041" w:firstLine="0"/>
        <w:jc w:val="both"/>
        <w:rPr>
          <w:rFonts w:ascii="Arial" w:cs="Arial" w:eastAsia="Arial" w:hAnsi="Arial"/>
        </w:rPr>
      </w:pPr>
      <w:r w:rsidDel="00000000" w:rsidR="00000000" w:rsidRPr="00000000">
        <w:rPr>
          <w:rFonts w:ascii="Arial" w:cs="Arial" w:eastAsia="Arial" w:hAnsi="Arial"/>
          <w:b w:val="1"/>
          <w:rtl w:val="0"/>
        </w:rPr>
        <w:t xml:space="preserve">Any spinal fracture with neurology</w:t>
      </w:r>
      <w:r w:rsidDel="00000000" w:rsidR="00000000" w:rsidRPr="00000000">
        <w:rPr>
          <w:rFonts w:ascii="Arial" w:cs="Arial" w:eastAsia="Arial" w:hAnsi="Arial"/>
          <w:rtl w:val="0"/>
        </w:rPr>
        <w:t xml:space="preserve">: discuss with National Spinal Injuries Unit  </w:t>
      </w:r>
      <w:r w:rsidDel="00000000" w:rsidR="00000000" w:rsidRPr="00000000">
        <w:rPr>
          <w:rFonts w:ascii="Arial" w:cs="Arial" w:eastAsia="Arial" w:hAnsi="Arial"/>
          <w:color w:val="0000ff"/>
          <w:rtl w:val="0"/>
        </w:rPr>
        <w:t xml:space="preserve">www.spinalunit.scot.nhs.uk/referrals </w:t>
      </w:r>
      <w:r w:rsidDel="00000000" w:rsidR="00000000" w:rsidRPr="00000000">
        <w:rPr>
          <w:rFonts w:ascii="Arial" w:cs="Arial" w:eastAsia="Arial" w:hAnsi="Arial"/>
          <w:rtl w:val="0"/>
        </w:rPr>
        <w:t xml:space="preserve"> </w:t>
      </w:r>
    </w:p>
    <w:p w:rsidR="00000000" w:rsidDel="00000000" w:rsidP="00000000" w:rsidRDefault="00000000" w:rsidRPr="00000000" w14:paraId="00000006">
      <w:pPr>
        <w:spacing w:after="267" w:lineRule="auto"/>
        <w:ind w:left="715" w:right="1041" w:firstLine="0"/>
        <w:jc w:val="both"/>
        <w:rPr>
          <w:rFonts w:ascii="Arial" w:cs="Arial" w:eastAsia="Arial" w:hAnsi="Arial"/>
        </w:rPr>
      </w:pPr>
      <w:r w:rsidDel="00000000" w:rsidR="00000000" w:rsidRPr="00000000">
        <w:rPr>
          <w:rFonts w:ascii="Arial" w:cs="Arial" w:eastAsia="Arial" w:hAnsi="Arial"/>
          <w:b w:val="1"/>
          <w:rtl w:val="0"/>
        </w:rPr>
        <w:t xml:space="preserve">Cervical fractures</w:t>
      </w:r>
      <w:r w:rsidDel="00000000" w:rsidR="00000000" w:rsidRPr="00000000">
        <w:rPr>
          <w:rFonts w:ascii="Arial" w:cs="Arial" w:eastAsia="Arial" w:hAnsi="Arial"/>
          <w:rtl w:val="0"/>
        </w:rPr>
        <w:t xml:space="preserve"> should be discussed with Neurosurgery on-call and if not for transfer to them, orthopaedics admit to facilitate conservative management. </w:t>
      </w:r>
    </w:p>
    <w:p w:rsidR="00000000" w:rsidDel="00000000" w:rsidP="00000000" w:rsidRDefault="00000000" w:rsidRPr="00000000" w14:paraId="00000007">
      <w:pPr>
        <w:spacing w:after="270" w:lineRule="auto"/>
        <w:ind w:left="715" w:right="1041" w:firstLine="0"/>
        <w:jc w:val="both"/>
        <w:rPr>
          <w:rFonts w:ascii="Arial" w:cs="Arial" w:eastAsia="Arial" w:hAnsi="Arial"/>
        </w:rPr>
      </w:pPr>
      <w:r w:rsidDel="00000000" w:rsidR="00000000" w:rsidRPr="00000000">
        <w:rPr>
          <w:rFonts w:ascii="Arial" w:cs="Arial" w:eastAsia="Arial" w:hAnsi="Arial"/>
          <w:b w:val="1"/>
          <w:rtl w:val="0"/>
        </w:rPr>
        <w:t xml:space="preserve">Thoracolumbar fractures with no neurology</w:t>
      </w:r>
      <w:r w:rsidDel="00000000" w:rsidR="00000000" w:rsidRPr="00000000">
        <w:rPr>
          <w:rFonts w:ascii="Arial" w:cs="Arial" w:eastAsia="Arial" w:hAnsi="Arial"/>
          <w:rtl w:val="0"/>
        </w:rPr>
        <w:t xml:space="preserve"> (within GGC come to Orthopaedics, outwith to Neurosurgery):  </w:t>
      </w:r>
    </w:p>
    <w:p w:rsidR="00000000" w:rsidDel="00000000" w:rsidP="00000000" w:rsidRDefault="00000000" w:rsidRPr="00000000" w14:paraId="00000008">
      <w:pPr>
        <w:spacing w:after="264" w:lineRule="auto"/>
        <w:ind w:left="715" w:right="1041" w:firstLine="0"/>
        <w:jc w:val="both"/>
        <w:rPr>
          <w:rFonts w:ascii="Arial" w:cs="Arial" w:eastAsia="Arial" w:hAnsi="Arial"/>
        </w:rPr>
      </w:pPr>
      <w:r w:rsidDel="00000000" w:rsidR="00000000" w:rsidRPr="00000000">
        <w:rPr>
          <w:rFonts w:ascii="Arial" w:cs="Arial" w:eastAsia="Arial" w:hAnsi="Arial"/>
          <w:rtl w:val="0"/>
        </w:rPr>
        <w:t xml:space="preserve">(See below for classification)  </w:t>
      </w:r>
    </w:p>
    <w:p w:rsidR="00000000" w:rsidDel="00000000" w:rsidP="00000000" w:rsidRDefault="00000000" w:rsidRPr="00000000" w14:paraId="00000009">
      <w:pPr>
        <w:ind w:left="715" w:right="1041" w:firstLine="0"/>
        <w:jc w:val="both"/>
        <w:rPr>
          <w:rFonts w:ascii="Arial" w:cs="Arial" w:eastAsia="Arial" w:hAnsi="Arial"/>
          <w:b w:val="1"/>
        </w:rPr>
      </w:pPr>
      <w:r w:rsidDel="00000000" w:rsidR="00000000" w:rsidRPr="00000000">
        <w:rPr>
          <w:rFonts w:ascii="Arial" w:cs="Arial" w:eastAsia="Arial" w:hAnsi="Arial"/>
          <w:b w:val="1"/>
          <w:rtl w:val="0"/>
        </w:rPr>
        <w:t xml:space="preserve">AO Type A0: </w:t>
      </w:r>
    </w:p>
    <w:p w:rsidR="00000000" w:rsidDel="00000000" w:rsidP="00000000" w:rsidRDefault="00000000" w:rsidRPr="00000000" w14:paraId="0000000A">
      <w:pPr>
        <w:numPr>
          <w:ilvl w:val="0"/>
          <w:numId w:val="5"/>
        </w:numPr>
        <w:spacing w:after="264" w:lineRule="auto"/>
        <w:ind w:left="1440" w:right="1041" w:hanging="360"/>
        <w:jc w:val="both"/>
        <w:rPr>
          <w:rFonts w:ascii="Arial" w:cs="Arial" w:eastAsia="Arial" w:hAnsi="Arial"/>
          <w:u w:val="none"/>
        </w:rPr>
      </w:pPr>
      <w:r w:rsidDel="00000000" w:rsidR="00000000" w:rsidRPr="00000000">
        <w:rPr>
          <w:rFonts w:ascii="Arial" w:cs="Arial" w:eastAsia="Arial" w:hAnsi="Arial"/>
          <w:rtl w:val="0"/>
        </w:rPr>
        <w:t xml:space="preserve">manage symptomatically only  </w:t>
      </w:r>
    </w:p>
    <w:p w:rsidR="00000000" w:rsidDel="00000000" w:rsidP="00000000" w:rsidRDefault="00000000" w:rsidRPr="00000000" w14:paraId="0000000B">
      <w:pPr>
        <w:ind w:left="715" w:right="1041" w:firstLine="0"/>
        <w:jc w:val="both"/>
        <w:rPr>
          <w:rFonts w:ascii="Arial" w:cs="Arial" w:eastAsia="Arial" w:hAnsi="Arial"/>
        </w:rPr>
      </w:pPr>
      <w:r w:rsidDel="00000000" w:rsidR="00000000" w:rsidRPr="00000000">
        <w:rPr>
          <w:rFonts w:ascii="Arial" w:cs="Arial" w:eastAsia="Arial" w:hAnsi="Arial"/>
          <w:b w:val="1"/>
          <w:rtl w:val="0"/>
        </w:rPr>
        <w:t xml:space="preserve">AO Type A1, A2, A3 &amp; A4 with alignment maintained:</w:t>
      </w:r>
      <w:r w:rsidDel="00000000" w:rsidR="00000000" w:rsidRPr="00000000">
        <w:rPr>
          <w:rFonts w:ascii="Arial" w:cs="Arial" w:eastAsia="Arial" w:hAnsi="Arial"/>
          <w:rtl w:val="0"/>
        </w:rPr>
        <w:t xml:space="preserve"> </w:t>
      </w:r>
    </w:p>
    <w:p w:rsidR="00000000" w:rsidDel="00000000" w:rsidP="00000000" w:rsidRDefault="00000000" w:rsidRPr="00000000" w14:paraId="0000000C">
      <w:pPr>
        <w:numPr>
          <w:ilvl w:val="0"/>
          <w:numId w:val="1"/>
        </w:numPr>
        <w:spacing w:after="0" w:afterAutospacing="0"/>
        <w:ind w:left="1440" w:right="1041" w:hanging="360"/>
        <w:jc w:val="both"/>
        <w:rPr>
          <w:rFonts w:ascii="Arial" w:cs="Arial" w:eastAsia="Arial" w:hAnsi="Arial"/>
          <w:u w:val="none"/>
        </w:rPr>
      </w:pPr>
      <w:r w:rsidDel="00000000" w:rsidR="00000000" w:rsidRPr="00000000">
        <w:rPr>
          <w:rFonts w:ascii="Arial" w:cs="Arial" w:eastAsia="Arial" w:hAnsi="Arial"/>
          <w:rtl w:val="0"/>
        </w:rPr>
        <w:t xml:space="preserve">bed rest until trunk control, i.e. can sit up by self </w:t>
      </w:r>
    </w:p>
    <w:p w:rsidR="00000000" w:rsidDel="00000000" w:rsidP="00000000" w:rsidRDefault="00000000" w:rsidRPr="00000000" w14:paraId="0000000D">
      <w:pPr>
        <w:numPr>
          <w:ilvl w:val="0"/>
          <w:numId w:val="1"/>
        </w:numPr>
        <w:spacing w:after="0" w:afterAutospacing="0"/>
        <w:ind w:left="1440" w:right="1041" w:hanging="360"/>
        <w:jc w:val="both"/>
        <w:rPr>
          <w:rFonts w:ascii="Arial" w:cs="Arial" w:eastAsia="Arial" w:hAnsi="Arial"/>
          <w:u w:val="none"/>
        </w:rPr>
      </w:pPr>
      <w:r w:rsidDel="00000000" w:rsidR="00000000" w:rsidRPr="00000000">
        <w:rPr>
          <w:rFonts w:ascii="Arial" w:cs="Arial" w:eastAsia="Arial" w:hAnsi="Arial"/>
          <w:rtl w:val="0"/>
        </w:rPr>
        <w:t xml:space="preserve">standing XR in brace to check alignment maintained - mobilise in brace &amp; allow home when safe</w:t>
      </w:r>
    </w:p>
    <w:p w:rsidR="00000000" w:rsidDel="00000000" w:rsidP="00000000" w:rsidRDefault="00000000" w:rsidRPr="00000000" w14:paraId="0000000E">
      <w:pPr>
        <w:numPr>
          <w:ilvl w:val="0"/>
          <w:numId w:val="1"/>
        </w:numPr>
        <w:spacing w:after="0" w:afterAutospacing="0"/>
        <w:ind w:left="1440" w:right="1041" w:hanging="360"/>
        <w:jc w:val="both"/>
        <w:rPr>
          <w:rFonts w:ascii="Arial" w:cs="Arial" w:eastAsia="Arial" w:hAnsi="Arial"/>
          <w:u w:val="none"/>
        </w:rPr>
      </w:pPr>
      <w:r w:rsidDel="00000000" w:rsidR="00000000" w:rsidRPr="00000000">
        <w:rPr>
          <w:rFonts w:ascii="Arial" w:cs="Arial" w:eastAsia="Arial" w:hAnsi="Arial"/>
          <w:rtl w:val="0"/>
        </w:rPr>
        <w:t xml:space="preserve">standing XRs in local fracture clinic at 2 weeks &amp; 6 weeks to check alignment </w:t>
      </w:r>
    </w:p>
    <w:p w:rsidR="00000000" w:rsidDel="00000000" w:rsidP="00000000" w:rsidRDefault="00000000" w:rsidRPr="00000000" w14:paraId="0000000F">
      <w:pPr>
        <w:numPr>
          <w:ilvl w:val="0"/>
          <w:numId w:val="1"/>
        </w:numPr>
        <w:spacing w:after="0" w:afterAutospacing="0"/>
        <w:ind w:left="1440" w:right="1041" w:hanging="360"/>
        <w:jc w:val="both"/>
        <w:rPr>
          <w:rFonts w:ascii="Arial" w:cs="Arial" w:eastAsia="Arial" w:hAnsi="Arial"/>
          <w:u w:val="none"/>
        </w:rPr>
      </w:pPr>
      <w:r w:rsidDel="00000000" w:rsidR="00000000" w:rsidRPr="00000000">
        <w:rPr>
          <w:rFonts w:ascii="Arial" w:cs="Arial" w:eastAsia="Arial" w:hAnsi="Arial"/>
          <w:rtl w:val="0"/>
        </w:rPr>
        <w:t xml:space="preserve">out of brace at 6 (12 weeks if unstable fracture pattern). If X-ray OK can mobilise without brace &amp; be discharged - if concern over alignment at any stage to contact ortho spine team  </w:t>
      </w:r>
    </w:p>
    <w:p w:rsidR="00000000" w:rsidDel="00000000" w:rsidP="00000000" w:rsidRDefault="00000000" w:rsidRPr="00000000" w14:paraId="00000010">
      <w:pPr>
        <w:numPr>
          <w:ilvl w:val="0"/>
          <w:numId w:val="1"/>
        </w:numPr>
        <w:ind w:left="1440" w:right="1041" w:hanging="360"/>
        <w:jc w:val="both"/>
        <w:rPr>
          <w:rFonts w:ascii="Arial" w:cs="Arial" w:eastAsia="Arial" w:hAnsi="Arial"/>
          <w:u w:val="none"/>
        </w:rPr>
      </w:pPr>
      <w:r w:rsidDel="00000000" w:rsidR="00000000" w:rsidRPr="00000000">
        <w:rPr>
          <w:rFonts w:ascii="Arial" w:cs="Arial" w:eastAsia="Arial" w:hAnsi="Arial"/>
          <w:rtl w:val="0"/>
        </w:rPr>
        <w:t xml:space="preserve">AO Type A1-4 with loss of alignment (&gt;25 degrees of kyphosis, &gt;20 degrees of scoliosis/ lateral flexion), Type B or Type C - refer for consideration of stabilisation  </w:t>
      </w:r>
    </w:p>
    <w:p w:rsidR="00000000" w:rsidDel="00000000" w:rsidP="00000000" w:rsidRDefault="00000000" w:rsidRPr="00000000" w14:paraId="00000011">
      <w:pPr>
        <w:spacing w:after="264" w:lineRule="auto"/>
        <w:ind w:left="715" w:right="1041"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12">
      <w:pPr>
        <w:spacing w:after="264" w:line="240" w:lineRule="auto"/>
        <w:ind w:left="0" w:right="1041" w:firstLine="720"/>
        <w:jc w:val="both"/>
        <w:rPr>
          <w:rFonts w:ascii="Arial" w:cs="Arial" w:eastAsia="Arial" w:hAnsi="Arial"/>
        </w:rPr>
      </w:pPr>
      <w:r w:rsidDel="00000000" w:rsidR="00000000" w:rsidRPr="00000000">
        <w:rPr>
          <w:rFonts w:ascii="Arial" w:cs="Arial" w:eastAsia="Arial" w:hAnsi="Arial"/>
          <w:rtl w:val="0"/>
        </w:rPr>
        <w:t xml:space="preserve">Protocol for thoracolumbar </w:t>
      </w:r>
      <w:r w:rsidDel="00000000" w:rsidR="00000000" w:rsidRPr="00000000">
        <w:rPr>
          <w:rFonts w:ascii="Arial" w:cs="Arial" w:eastAsia="Arial" w:hAnsi="Arial"/>
          <w:b w:val="1"/>
          <w:u w:val="single"/>
          <w:rtl w:val="0"/>
        </w:rPr>
        <w:t xml:space="preserve">osteoporotic</w:t>
      </w:r>
      <w:r w:rsidDel="00000000" w:rsidR="00000000" w:rsidRPr="00000000">
        <w:rPr>
          <w:rFonts w:ascii="Arial" w:cs="Arial" w:eastAsia="Arial" w:hAnsi="Arial"/>
          <w:rtl w:val="0"/>
        </w:rPr>
        <w:t xml:space="preserve"> wedge fractures:  </w:t>
      </w:r>
    </w:p>
    <w:p w:rsidR="00000000" w:rsidDel="00000000" w:rsidP="00000000" w:rsidRDefault="00000000" w:rsidRPr="00000000" w14:paraId="00000013">
      <w:pPr>
        <w:numPr>
          <w:ilvl w:val="0"/>
          <w:numId w:val="2"/>
        </w:numPr>
        <w:spacing w:line="240" w:lineRule="auto"/>
        <w:ind w:left="832" w:right="1041" w:hanging="127.00000000000003"/>
        <w:jc w:val="both"/>
        <w:rPr>
          <w:rFonts w:ascii="Arial" w:cs="Arial" w:eastAsia="Arial" w:hAnsi="Arial"/>
        </w:rPr>
      </w:pPr>
      <w:r w:rsidDel="00000000" w:rsidR="00000000" w:rsidRPr="00000000">
        <w:rPr>
          <w:rFonts w:ascii="Arial" w:cs="Arial" w:eastAsia="Arial" w:hAnsi="Arial"/>
          <w:rtl w:val="0"/>
        </w:rPr>
        <w:t xml:space="preserve">myeloma screen </w:t>
      </w:r>
    </w:p>
    <w:p w:rsidR="00000000" w:rsidDel="00000000" w:rsidP="00000000" w:rsidRDefault="00000000" w:rsidRPr="00000000" w14:paraId="00000014">
      <w:pPr>
        <w:numPr>
          <w:ilvl w:val="0"/>
          <w:numId w:val="2"/>
        </w:numPr>
        <w:spacing w:line="240" w:lineRule="auto"/>
        <w:ind w:left="832" w:right="1041" w:hanging="127.00000000000003"/>
        <w:jc w:val="both"/>
        <w:rPr>
          <w:rFonts w:ascii="Arial" w:cs="Arial" w:eastAsia="Arial" w:hAnsi="Arial"/>
        </w:rPr>
      </w:pPr>
      <w:r w:rsidDel="00000000" w:rsidR="00000000" w:rsidRPr="00000000">
        <w:rPr>
          <w:rFonts w:ascii="Arial" w:cs="Arial" w:eastAsia="Arial" w:hAnsi="Arial"/>
          <w:rtl w:val="0"/>
        </w:rPr>
        <w:t xml:space="preserve">analgesia &amp; mobilisation </w:t>
      </w:r>
    </w:p>
    <w:p w:rsidR="00000000" w:rsidDel="00000000" w:rsidP="00000000" w:rsidRDefault="00000000" w:rsidRPr="00000000" w14:paraId="00000015">
      <w:pPr>
        <w:numPr>
          <w:ilvl w:val="0"/>
          <w:numId w:val="2"/>
        </w:numPr>
        <w:spacing w:line="240" w:lineRule="auto"/>
        <w:ind w:left="832" w:right="1041" w:hanging="127.00000000000003"/>
        <w:jc w:val="both"/>
        <w:rPr>
          <w:rFonts w:ascii="Arial" w:cs="Arial" w:eastAsia="Arial" w:hAnsi="Arial"/>
        </w:rPr>
      </w:pPr>
      <w:r w:rsidDel="00000000" w:rsidR="00000000" w:rsidRPr="00000000">
        <w:rPr>
          <w:rFonts w:ascii="Arial" w:cs="Arial" w:eastAsia="Arial" w:hAnsi="Arial"/>
          <w:rtl w:val="0"/>
        </w:rPr>
        <w:t xml:space="preserve">if no improvement by 3 months then organise MRI scan </w:t>
      </w:r>
    </w:p>
    <w:p w:rsidR="00000000" w:rsidDel="00000000" w:rsidP="00000000" w:rsidRDefault="00000000" w:rsidRPr="00000000" w14:paraId="00000016">
      <w:pPr>
        <w:numPr>
          <w:ilvl w:val="0"/>
          <w:numId w:val="2"/>
        </w:numPr>
        <w:spacing w:line="240" w:lineRule="auto"/>
        <w:ind w:left="832" w:right="1041" w:hanging="127.00000000000003"/>
        <w:jc w:val="both"/>
        <w:rPr>
          <w:rFonts w:ascii="Arial" w:cs="Arial" w:eastAsia="Arial" w:hAnsi="Arial"/>
        </w:rPr>
      </w:pPr>
      <w:r w:rsidDel="00000000" w:rsidR="00000000" w:rsidRPr="00000000">
        <w:rPr>
          <w:rFonts w:ascii="Arial" w:cs="Arial" w:eastAsia="Arial" w:hAnsi="Arial"/>
          <w:rtl w:val="0"/>
        </w:rPr>
        <w:t xml:space="preserve">if MRI STIR shows oedema at fracture AND patient has pain clinically correlating with this then refer to spinal team  </w:t>
      </w:r>
    </w:p>
    <w:p w:rsidR="00000000" w:rsidDel="00000000" w:rsidP="00000000" w:rsidRDefault="00000000" w:rsidRPr="00000000" w14:paraId="00000017">
      <w:pPr>
        <w:spacing w:after="0" w:line="259" w:lineRule="auto"/>
        <w:ind w:left="720" w:firstLine="0"/>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457200</wp:posOffset>
            </wp:positionH>
            <wp:positionV relativeFrom="paragraph">
              <wp:posOffset>0</wp:posOffset>
            </wp:positionV>
            <wp:extent cx="5702300" cy="8863330"/>
            <wp:effectExtent b="0" l="0" r="0" t="0"/>
            <wp:wrapTopAndBottom distB="0" distT="0"/>
            <wp:docPr descr="page2image1768896" id="3" name="image3.jpg"/>
            <a:graphic>
              <a:graphicData uri="http://schemas.openxmlformats.org/drawingml/2006/picture">
                <pic:pic>
                  <pic:nvPicPr>
                    <pic:cNvPr descr="page2image1768896" id="0" name="image3.jpg"/>
                    <pic:cNvPicPr preferRelativeResize="0"/>
                  </pic:nvPicPr>
                  <pic:blipFill>
                    <a:blip r:embed="rId6"/>
                    <a:srcRect b="0" l="0" r="0" t="0"/>
                    <a:stretch>
                      <a:fillRect/>
                    </a:stretch>
                  </pic:blipFill>
                  <pic:spPr>
                    <a:xfrm>
                      <a:off x="0" y="0"/>
                      <a:ext cx="5702300" cy="8863330"/>
                    </a:xfrm>
                    <a:prstGeom prst="rect"/>
                    <a:ln/>
                  </pic:spPr>
                </pic:pic>
              </a:graphicData>
            </a:graphic>
          </wp:anchor>
        </w:drawing>
      </w:r>
    </w:p>
    <w:p w:rsidR="00000000" w:rsidDel="00000000" w:rsidP="00000000" w:rsidRDefault="00000000" w:rsidRPr="00000000" w14:paraId="00000018">
      <w:pPr>
        <w:spacing w:after="0" w:line="259" w:lineRule="auto"/>
        <w:ind w:left="720" w:firstLine="0"/>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457200</wp:posOffset>
            </wp:positionH>
            <wp:positionV relativeFrom="paragraph">
              <wp:posOffset>0</wp:posOffset>
            </wp:positionV>
            <wp:extent cx="5731510" cy="8832850"/>
            <wp:effectExtent b="0" l="0" r="0" t="0"/>
            <wp:wrapTopAndBottom distB="0" distT="0"/>
            <wp:docPr descr="page3image1804064" id="2" name="image2.jpg"/>
            <a:graphic>
              <a:graphicData uri="http://schemas.openxmlformats.org/drawingml/2006/picture">
                <pic:pic>
                  <pic:nvPicPr>
                    <pic:cNvPr descr="page3image1804064" id="0" name="image2.jpg"/>
                    <pic:cNvPicPr preferRelativeResize="0"/>
                  </pic:nvPicPr>
                  <pic:blipFill>
                    <a:blip r:embed="rId7"/>
                    <a:srcRect b="0" l="0" r="0" t="0"/>
                    <a:stretch>
                      <a:fillRect/>
                    </a:stretch>
                  </pic:blipFill>
                  <pic:spPr>
                    <a:xfrm>
                      <a:off x="0" y="0"/>
                      <a:ext cx="5731510" cy="8832850"/>
                    </a:xfrm>
                    <a:prstGeom prst="rect"/>
                    <a:ln/>
                  </pic:spPr>
                </pic:pic>
              </a:graphicData>
            </a:graphic>
          </wp:anchor>
        </w:drawing>
      </w:r>
    </w:p>
    <w:p w:rsidR="00000000" w:rsidDel="00000000" w:rsidP="00000000" w:rsidRDefault="00000000" w:rsidRPr="00000000" w14:paraId="00000019">
      <w:pPr>
        <w:pStyle w:val="Heading1"/>
        <w:spacing w:after="257" w:lineRule="auto"/>
        <w:ind w:left="715" w:right="0" w:firstLine="0"/>
        <w:jc w:val="both"/>
        <w:rPr>
          <w:rFonts w:ascii="Arial" w:cs="Arial" w:eastAsia="Arial" w:hAnsi="Arial"/>
        </w:rPr>
      </w:pPr>
      <w:r w:rsidDel="00000000" w:rsidR="00000000" w:rsidRPr="00000000">
        <w:rPr>
          <w:rFonts w:ascii="Arial" w:cs="Arial" w:eastAsia="Arial" w:hAnsi="Arial"/>
          <w:rtl w:val="0"/>
        </w:rPr>
        <w:t xml:space="preserve">NHS GGC ACUTE SPINAL TRAUMA PROTOCOL</w:t>
      </w:r>
      <w:r w:rsidDel="00000000" w:rsidR="00000000" w:rsidRPr="00000000">
        <w:rPr>
          <w:rFonts w:ascii="Arial" w:cs="Arial" w:eastAsia="Arial" w:hAnsi="Arial"/>
          <w:u w:val="none"/>
          <w:rtl w:val="0"/>
        </w:rPr>
        <w:t xml:space="preserve"> </w:t>
      </w:r>
      <w:r w:rsidDel="00000000" w:rsidR="00000000" w:rsidRPr="00000000">
        <w:rPr>
          <w:rtl w:val="0"/>
        </w:rPr>
      </w:r>
    </w:p>
    <w:p w:rsidR="00000000" w:rsidDel="00000000" w:rsidP="00000000" w:rsidRDefault="00000000" w:rsidRPr="00000000" w14:paraId="0000001A">
      <w:pPr>
        <w:spacing w:after="267" w:lineRule="auto"/>
        <w:ind w:left="715" w:right="1041" w:firstLine="0"/>
        <w:jc w:val="both"/>
        <w:rPr>
          <w:rFonts w:ascii="Arial" w:cs="Arial" w:eastAsia="Arial" w:hAnsi="Arial"/>
        </w:rPr>
      </w:pPr>
      <w:r w:rsidDel="00000000" w:rsidR="00000000" w:rsidRPr="00000000">
        <w:rPr>
          <w:rFonts w:ascii="Arial" w:cs="Arial" w:eastAsia="Arial" w:hAnsi="Arial"/>
          <w:rtl w:val="0"/>
        </w:rPr>
        <w:t xml:space="preserve">For patients presenting to an Emergency Department within NHSGGC with Acute Spinal Trauma: </w:t>
      </w:r>
    </w:p>
    <w:p w:rsidR="00000000" w:rsidDel="00000000" w:rsidP="00000000" w:rsidRDefault="00000000" w:rsidRPr="00000000" w14:paraId="0000001B">
      <w:pPr>
        <w:spacing w:after="267" w:lineRule="auto"/>
        <w:ind w:left="715" w:right="1041" w:firstLine="0"/>
        <w:jc w:val="both"/>
        <w:rPr>
          <w:rFonts w:ascii="Arial" w:cs="Arial" w:eastAsia="Arial" w:hAnsi="Arial"/>
        </w:rPr>
      </w:pPr>
      <w:r w:rsidDel="00000000" w:rsidR="00000000" w:rsidRPr="00000000">
        <w:rPr>
          <w:rFonts w:ascii="Arial" w:cs="Arial" w:eastAsia="Arial" w:hAnsi="Arial"/>
          <w:rtl w:val="0"/>
        </w:rPr>
        <w:t xml:space="preserve">Referral is to the local Orthopaedic team from the Emergency Department. Appropriate cases should be referred and admitted to the local Orthopaedic team with further discussion and advice as below: </w:t>
      </w:r>
    </w:p>
    <w:p w:rsidR="00000000" w:rsidDel="00000000" w:rsidP="00000000" w:rsidRDefault="00000000" w:rsidRPr="00000000" w14:paraId="0000001C">
      <w:pPr>
        <w:numPr>
          <w:ilvl w:val="0"/>
          <w:numId w:val="3"/>
        </w:numPr>
        <w:spacing w:after="270" w:lineRule="auto"/>
        <w:ind w:left="1440" w:right="1041" w:hanging="360"/>
        <w:jc w:val="both"/>
        <w:rPr/>
      </w:pPr>
      <w:r w:rsidDel="00000000" w:rsidR="00000000" w:rsidRPr="00000000">
        <w:rPr>
          <w:rFonts w:ascii="Arial" w:cs="Arial" w:eastAsia="Arial" w:hAnsi="Arial"/>
          <w:b w:val="1"/>
          <w:rtl w:val="0"/>
        </w:rPr>
        <w:t xml:space="preserve">Cervical Spine Injury – with neurological deficit</w:t>
      </w:r>
      <w:r w:rsidDel="00000000" w:rsidR="00000000" w:rsidRPr="00000000">
        <w:rPr>
          <w:rFonts w:ascii="Arial" w:cs="Arial" w:eastAsia="Arial" w:hAnsi="Arial"/>
          <w:rtl w:val="0"/>
        </w:rPr>
        <w:t xml:space="preserve">: Admission will most likely be to HDU under the care of Orthopaedics but Orthopaedics will also discuss immediately with the National Spinal Injuries team on-call for advice, with transfer* to National Spinal Injuries Unit as appropriate </w:t>
      </w:r>
    </w:p>
    <w:p w:rsidR="00000000" w:rsidDel="00000000" w:rsidP="00000000" w:rsidRDefault="00000000" w:rsidRPr="00000000" w14:paraId="0000001D">
      <w:pPr>
        <w:spacing w:after="286" w:lineRule="auto"/>
        <w:ind w:left="715" w:right="1041" w:firstLine="720"/>
        <w:jc w:val="both"/>
        <w:rPr>
          <w:rFonts w:ascii="Arial" w:cs="Arial" w:eastAsia="Arial" w:hAnsi="Arial"/>
        </w:rPr>
      </w:pPr>
      <w:r w:rsidDel="00000000" w:rsidR="00000000" w:rsidRPr="00000000">
        <w:rPr>
          <w:rFonts w:ascii="Arial" w:cs="Arial" w:eastAsia="Arial" w:hAnsi="Arial"/>
          <w:rtl w:val="0"/>
        </w:rPr>
        <w:t xml:space="preserve">*Where transfer is not appropriate then written advice will be made available through clinical portal. </w:t>
      </w:r>
    </w:p>
    <w:p w:rsidR="00000000" w:rsidDel="00000000" w:rsidP="00000000" w:rsidRDefault="00000000" w:rsidRPr="00000000" w14:paraId="0000001E">
      <w:pPr>
        <w:numPr>
          <w:ilvl w:val="0"/>
          <w:numId w:val="3"/>
        </w:numPr>
        <w:spacing w:after="267" w:lineRule="auto"/>
        <w:ind w:left="1440" w:right="1041" w:hanging="360"/>
        <w:jc w:val="both"/>
        <w:rPr/>
      </w:pPr>
      <w:r w:rsidDel="00000000" w:rsidR="00000000" w:rsidRPr="00000000">
        <w:rPr>
          <w:rFonts w:ascii="Arial" w:cs="Arial" w:eastAsia="Arial" w:hAnsi="Arial"/>
          <w:b w:val="1"/>
          <w:rtl w:val="0"/>
        </w:rPr>
        <w:t xml:space="preserve">Cervical Spine Injury – no neurological deficit:</w:t>
      </w:r>
      <w:r w:rsidDel="00000000" w:rsidR="00000000" w:rsidRPr="00000000">
        <w:rPr>
          <w:rFonts w:ascii="Arial" w:cs="Arial" w:eastAsia="Arial" w:hAnsi="Arial"/>
          <w:rtl w:val="0"/>
        </w:rPr>
        <w:t xml:space="preserve"> Orthopaedic team to discuss with neurosurgical team on-call who will provide definitive, patient specific management advice** with transfer for Neurosurgical intervention as required </w:t>
      </w:r>
    </w:p>
    <w:p w:rsidR="00000000" w:rsidDel="00000000" w:rsidP="00000000" w:rsidRDefault="00000000" w:rsidRPr="00000000" w14:paraId="0000001F">
      <w:pPr>
        <w:spacing w:after="270" w:lineRule="auto"/>
        <w:ind w:left="715" w:right="1041" w:firstLine="720"/>
        <w:jc w:val="both"/>
        <w:rPr>
          <w:rFonts w:ascii="Arial" w:cs="Arial" w:eastAsia="Arial" w:hAnsi="Arial"/>
        </w:rPr>
      </w:pPr>
      <w:r w:rsidDel="00000000" w:rsidR="00000000" w:rsidRPr="00000000">
        <w:rPr>
          <w:rFonts w:ascii="Arial" w:cs="Arial" w:eastAsia="Arial" w:hAnsi="Arial"/>
          <w:rtl w:val="0"/>
        </w:rPr>
        <w:t xml:space="preserve">**Advice will be written and made available on clinical portal within 24 hours or (by Monday for those patients admitted at the weekend if there is no spinal neurosurgeon on call). </w:t>
      </w:r>
    </w:p>
    <w:p w:rsidR="00000000" w:rsidDel="00000000" w:rsidP="00000000" w:rsidRDefault="00000000" w:rsidRPr="00000000" w14:paraId="00000020">
      <w:pPr>
        <w:spacing w:after="264" w:lineRule="auto"/>
        <w:ind w:left="720" w:right="1041" w:firstLine="0"/>
        <w:jc w:val="both"/>
        <w:rPr>
          <w:rFonts w:ascii="Arial" w:cs="Arial" w:eastAsia="Arial" w:hAnsi="Arial"/>
        </w:rPr>
      </w:pPr>
      <w:r w:rsidDel="00000000" w:rsidR="00000000" w:rsidRPr="00000000">
        <w:rPr>
          <w:rFonts w:ascii="Arial" w:cs="Arial" w:eastAsia="Arial" w:hAnsi="Arial"/>
          <w:rtl w:val="0"/>
        </w:rPr>
        <w:t xml:space="preserve">Where follow up is to be provided through the local Orthopaedic team the neurosurgical advice will be available on the front page of clinical portal (patient notes) and will provide guidance on: immediate management advice, imaging advice and the timing of this, guidance on when to refer back to neurosurgery for further input and follow up advice </w:t>
      </w:r>
      <w:r w:rsidDel="00000000" w:rsidR="00000000" w:rsidRPr="00000000">
        <w:drawing>
          <wp:anchor allowOverlap="1" behindDoc="1" distB="0" distT="0" distL="0" distR="0" hidden="0" layoutInCell="1" locked="0" relativeHeight="0" simplePos="0">
            <wp:simplePos x="0" y="0"/>
            <wp:positionH relativeFrom="column">
              <wp:posOffset>457505</wp:posOffset>
            </wp:positionH>
            <wp:positionV relativeFrom="paragraph">
              <wp:posOffset>-39</wp:posOffset>
            </wp:positionV>
            <wp:extent cx="219456" cy="155448"/>
            <wp:effectExtent b="0" l="0" r="0" t="0"/>
            <wp:wrapNone/>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19456" cy="155448"/>
                    </a:xfrm>
                    <a:prstGeom prst="rect"/>
                    <a:ln/>
                  </pic:spPr>
                </pic:pic>
              </a:graphicData>
            </a:graphic>
          </wp:anchor>
        </w:drawing>
      </w:r>
    </w:p>
    <w:p w:rsidR="00000000" w:rsidDel="00000000" w:rsidP="00000000" w:rsidRDefault="00000000" w:rsidRPr="00000000" w14:paraId="00000021">
      <w:pPr>
        <w:numPr>
          <w:ilvl w:val="1"/>
          <w:numId w:val="4"/>
        </w:numPr>
        <w:spacing w:after="270" w:lineRule="auto"/>
        <w:ind w:left="1440" w:right="1041" w:hanging="360"/>
        <w:jc w:val="both"/>
        <w:rPr/>
      </w:pPr>
      <w:r w:rsidDel="00000000" w:rsidR="00000000" w:rsidRPr="00000000">
        <w:rPr>
          <w:rFonts w:ascii="Arial" w:cs="Arial" w:eastAsia="Arial" w:hAnsi="Arial"/>
          <w:b w:val="1"/>
          <w:rtl w:val="0"/>
        </w:rPr>
        <w:t xml:space="preserve">Thoracolumbar Spine Injury – with neurological deficit: </w:t>
      </w:r>
      <w:r w:rsidDel="00000000" w:rsidR="00000000" w:rsidRPr="00000000">
        <w:rPr>
          <w:rFonts w:ascii="Arial" w:cs="Arial" w:eastAsia="Arial" w:hAnsi="Arial"/>
          <w:rtl w:val="0"/>
        </w:rPr>
        <w:t xml:space="preserve">Admission will most likely be to HDU under the care of Orthopaedics but Orthopaedics will also</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discuss immediately with the National Spinal Injuries team on-call for advice, with transfer* to National</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Spinal Injuries Unit as appropriate</w:t>
      </w: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22">
      <w:pPr>
        <w:spacing w:after="286" w:lineRule="auto"/>
        <w:ind w:left="715" w:right="1041" w:firstLine="720"/>
        <w:jc w:val="both"/>
        <w:rPr>
          <w:rFonts w:ascii="Arial" w:cs="Arial" w:eastAsia="Arial" w:hAnsi="Arial"/>
        </w:rPr>
      </w:pPr>
      <w:r w:rsidDel="00000000" w:rsidR="00000000" w:rsidRPr="00000000">
        <w:rPr>
          <w:rFonts w:ascii="Arial" w:cs="Arial" w:eastAsia="Arial" w:hAnsi="Arial"/>
          <w:rtl w:val="0"/>
        </w:rPr>
        <w:t xml:space="preserve">*Where transfer is not appropriate then written advice will be made available through clinical portal. </w:t>
      </w:r>
    </w:p>
    <w:p w:rsidR="00000000" w:rsidDel="00000000" w:rsidP="00000000" w:rsidRDefault="00000000" w:rsidRPr="00000000" w14:paraId="00000023">
      <w:pPr>
        <w:numPr>
          <w:ilvl w:val="1"/>
          <w:numId w:val="4"/>
        </w:numPr>
        <w:spacing w:after="270" w:lineRule="auto"/>
        <w:ind w:left="1440" w:right="1041" w:hanging="360"/>
        <w:jc w:val="both"/>
        <w:rPr/>
      </w:pPr>
      <w:r w:rsidDel="00000000" w:rsidR="00000000" w:rsidRPr="00000000">
        <w:rPr>
          <w:rFonts w:ascii="Arial" w:cs="Arial" w:eastAsia="Arial" w:hAnsi="Arial"/>
          <w:b w:val="1"/>
          <w:rtl w:val="0"/>
        </w:rPr>
        <w:t xml:space="preserve">Thoracolumbar Spine Injury – no neurological deficit: </w:t>
      </w:r>
      <w:r w:rsidDel="00000000" w:rsidR="00000000" w:rsidRPr="00000000">
        <w:rPr>
          <w:rFonts w:ascii="Arial" w:cs="Arial" w:eastAsia="Arial" w:hAnsi="Arial"/>
          <w:rtl w:val="0"/>
        </w:rPr>
        <w:t xml:space="preserve">Discuss with Ortho-spinal team via email proforma and call to QEUH registrar on-call. Ortho-spinal team will provide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definitive, patient specific management advice**.</w:t>
      </w: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24">
      <w:pPr>
        <w:spacing w:after="270" w:lineRule="auto"/>
        <w:ind w:left="715" w:right="1041" w:firstLine="720"/>
        <w:jc w:val="both"/>
        <w:rPr>
          <w:rFonts w:ascii="Arial" w:cs="Arial" w:eastAsia="Arial" w:hAnsi="Arial"/>
        </w:rPr>
      </w:pPr>
      <w:r w:rsidDel="00000000" w:rsidR="00000000" w:rsidRPr="00000000">
        <w:rPr>
          <w:rFonts w:ascii="Arial" w:cs="Arial" w:eastAsia="Arial" w:hAnsi="Arial"/>
          <w:rtl w:val="0"/>
        </w:rPr>
        <w:t xml:space="preserve">**Advice will be written and made available on clinical portal within 24 hours or by Monday for those patients admitted at the weekend if there is no ortho-spinal surgeon on call. </w:t>
      </w:r>
    </w:p>
    <w:p w:rsidR="00000000" w:rsidDel="00000000" w:rsidP="00000000" w:rsidRDefault="00000000" w:rsidRPr="00000000" w14:paraId="00000025">
      <w:pPr>
        <w:spacing w:after="0" w:line="259" w:lineRule="auto"/>
        <w:ind w:left="720" w:firstLine="0"/>
        <w:jc w:val="both"/>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26">
      <w:pPr>
        <w:spacing w:after="285" w:lineRule="auto"/>
        <w:ind w:left="715" w:right="1041" w:firstLine="0"/>
        <w:jc w:val="both"/>
        <w:rPr>
          <w:rFonts w:ascii="Arial" w:cs="Arial" w:eastAsia="Arial" w:hAnsi="Arial"/>
          <w:b w:val="1"/>
          <w:u w:val="single"/>
        </w:rPr>
      </w:pPr>
      <w:r w:rsidDel="00000000" w:rsidR="00000000" w:rsidRPr="00000000">
        <w:rPr>
          <w:rFonts w:ascii="Arial" w:cs="Arial" w:eastAsia="Arial" w:hAnsi="Arial"/>
          <w:b w:val="1"/>
          <w:u w:val="single"/>
          <w:rtl w:val="0"/>
        </w:rPr>
        <w:t xml:space="preserve">OTHER PATIENTS APPROPRIATE FOR ORTHO SPINE REFERRAL </w:t>
      </w:r>
      <w:r w:rsidDel="00000000" w:rsidR="00000000" w:rsidRPr="00000000">
        <w:rPr>
          <w:rtl w:val="0"/>
        </w:rPr>
      </w:r>
    </w:p>
    <w:p w:rsidR="00000000" w:rsidDel="00000000" w:rsidP="00000000" w:rsidRDefault="00000000" w:rsidRPr="00000000" w14:paraId="00000027">
      <w:pPr>
        <w:numPr>
          <w:ilvl w:val="1"/>
          <w:numId w:val="4"/>
        </w:numPr>
        <w:ind w:left="1440" w:right="1041" w:hanging="360"/>
        <w:jc w:val="both"/>
        <w:rPr/>
      </w:pPr>
      <w:r w:rsidDel="00000000" w:rsidR="00000000" w:rsidRPr="00000000">
        <w:rPr>
          <w:rFonts w:ascii="Arial" w:cs="Arial" w:eastAsia="Arial" w:hAnsi="Arial"/>
          <w:rtl w:val="0"/>
        </w:rPr>
        <w:t xml:space="preserve">Chronic radicular pain resistant to conservative management</w:t>
      </w:r>
      <w:r w:rsidDel="00000000" w:rsidR="00000000" w:rsidRPr="00000000">
        <w:rPr>
          <w:rFonts w:ascii="Arial" w:cs="Arial" w:eastAsia="Arial" w:hAnsi="Arial"/>
          <w:color w:val="212121"/>
          <w:rtl w:val="0"/>
        </w:rPr>
        <w:t xml:space="preserve"> </w:t>
      </w:r>
      <w:r w:rsidDel="00000000" w:rsidR="00000000" w:rsidRPr="00000000">
        <w:rPr>
          <w:rtl w:val="0"/>
        </w:rPr>
      </w:r>
    </w:p>
    <w:p w:rsidR="00000000" w:rsidDel="00000000" w:rsidP="00000000" w:rsidRDefault="00000000" w:rsidRPr="00000000" w14:paraId="00000028">
      <w:pPr>
        <w:numPr>
          <w:ilvl w:val="1"/>
          <w:numId w:val="4"/>
        </w:numPr>
        <w:ind w:left="1440" w:right="1041" w:hanging="360"/>
        <w:jc w:val="both"/>
        <w:rPr/>
      </w:pPr>
      <w:bookmarkStart w:colFirst="0" w:colLast="0" w:name="_gjdgxs" w:id="0"/>
      <w:bookmarkEnd w:id="0"/>
      <w:r w:rsidDel="00000000" w:rsidR="00000000" w:rsidRPr="00000000">
        <w:rPr>
          <w:rFonts w:ascii="Arial" w:cs="Arial" w:eastAsia="Arial" w:hAnsi="Arial"/>
          <w:rtl w:val="0"/>
        </w:rPr>
        <w:t xml:space="preserve">Radicular pain with subtle motor loss</w:t>
      </w:r>
      <w:r w:rsidDel="00000000" w:rsidR="00000000" w:rsidRPr="00000000">
        <w:rPr>
          <w:rFonts w:ascii="Arial" w:cs="Arial" w:eastAsia="Arial" w:hAnsi="Arial"/>
          <w:color w:val="212121"/>
          <w:rtl w:val="0"/>
        </w:rPr>
        <w:t xml:space="preserve"> </w:t>
      </w:r>
      <w:r w:rsidDel="00000000" w:rsidR="00000000" w:rsidRPr="00000000">
        <w:rPr>
          <w:rtl w:val="0"/>
        </w:rPr>
      </w:r>
    </w:p>
    <w:p w:rsidR="00000000" w:rsidDel="00000000" w:rsidP="00000000" w:rsidRDefault="00000000" w:rsidRPr="00000000" w14:paraId="00000029">
      <w:pPr>
        <w:numPr>
          <w:ilvl w:val="1"/>
          <w:numId w:val="4"/>
        </w:numPr>
        <w:spacing w:after="230" w:lineRule="auto"/>
        <w:ind w:left="1440" w:right="1041" w:hanging="360"/>
        <w:jc w:val="both"/>
        <w:rPr/>
      </w:pPr>
      <w:r w:rsidDel="00000000" w:rsidR="00000000" w:rsidRPr="00000000">
        <w:rPr>
          <w:rFonts w:ascii="Arial" w:cs="Arial" w:eastAsia="Arial" w:hAnsi="Arial"/>
          <w:rtl w:val="0"/>
        </w:rPr>
        <w:t xml:space="preserve">Back pain and red flags for malignancy but no suspicion of cord compression/CES</w:t>
      </w:r>
      <w:r w:rsidDel="00000000" w:rsidR="00000000" w:rsidRPr="00000000">
        <w:rPr>
          <w:rFonts w:ascii="Arial" w:cs="Arial" w:eastAsia="Arial" w:hAnsi="Arial"/>
          <w:color w:val="212121"/>
          <w:rtl w:val="0"/>
        </w:rPr>
        <w:t xml:space="preserve"> </w:t>
      </w:r>
      <w:r w:rsidDel="00000000" w:rsidR="00000000" w:rsidRPr="00000000">
        <w:rPr>
          <w:rtl w:val="0"/>
        </w:rPr>
      </w:r>
    </w:p>
    <w:p w:rsidR="00000000" w:rsidDel="00000000" w:rsidP="00000000" w:rsidRDefault="00000000" w:rsidRPr="00000000" w14:paraId="0000002A">
      <w:pPr>
        <w:spacing w:after="267" w:lineRule="auto"/>
        <w:ind w:left="715" w:right="1041" w:firstLine="0"/>
        <w:jc w:val="both"/>
        <w:rPr>
          <w:rFonts w:ascii="Arial" w:cs="Arial" w:eastAsia="Arial" w:hAnsi="Arial"/>
        </w:rPr>
      </w:pPr>
      <w:r w:rsidDel="00000000" w:rsidR="00000000" w:rsidRPr="00000000">
        <w:rPr>
          <w:rFonts w:ascii="Arial" w:cs="Arial" w:eastAsia="Arial" w:hAnsi="Arial"/>
          <w:rtl w:val="0"/>
        </w:rPr>
        <w:t xml:space="preserve">Patients whose only symptom is back pain in the absence of red flags are not to be referred to the spinal fracture clinic.</w:t>
      </w:r>
      <w:r w:rsidDel="00000000" w:rsidR="00000000" w:rsidRPr="00000000">
        <w:rPr>
          <w:rFonts w:ascii="Arial" w:cs="Arial" w:eastAsia="Arial" w:hAnsi="Arial"/>
          <w:color w:val="212121"/>
          <w:rtl w:val="0"/>
        </w:rPr>
        <w:t xml:space="preserve"> </w:t>
      </w:r>
      <w:r w:rsidDel="00000000" w:rsidR="00000000" w:rsidRPr="00000000">
        <w:rPr>
          <w:rtl w:val="0"/>
        </w:rPr>
      </w:r>
    </w:p>
    <w:p w:rsidR="00000000" w:rsidDel="00000000" w:rsidP="00000000" w:rsidRDefault="00000000" w:rsidRPr="00000000" w14:paraId="0000002B">
      <w:pPr>
        <w:spacing w:after="0" w:line="240" w:lineRule="auto"/>
        <w:ind w:left="715" w:right="1043" w:hanging="10.999999999999943"/>
        <w:jc w:val="both"/>
        <w:rPr>
          <w:rFonts w:ascii="Arial" w:cs="Arial" w:eastAsia="Arial" w:hAnsi="Arial"/>
          <w:color w:val="212121"/>
        </w:rPr>
      </w:pPr>
      <w:r w:rsidDel="00000000" w:rsidR="00000000" w:rsidRPr="00000000">
        <w:rPr>
          <w:rFonts w:ascii="Arial" w:cs="Arial" w:eastAsia="Arial" w:hAnsi="Arial"/>
          <w:color w:val="212121"/>
          <w:rtl w:val="0"/>
        </w:rPr>
        <w:t xml:space="preserve">The referral routes for a spinal opinion on patients who do not require admission or urgent investigation are:</w:t>
      </w:r>
    </w:p>
    <w:p w:rsidR="00000000" w:rsidDel="00000000" w:rsidP="00000000" w:rsidRDefault="00000000" w:rsidRPr="00000000" w14:paraId="0000002C">
      <w:pPr>
        <w:spacing w:after="0" w:line="240" w:lineRule="auto"/>
        <w:ind w:left="715" w:right="1043" w:hanging="10.999999999999943"/>
        <w:jc w:val="both"/>
        <w:rPr>
          <w:rFonts w:ascii="Arial" w:cs="Arial" w:eastAsia="Arial" w:hAnsi="Arial"/>
          <w:color w:val="212121"/>
        </w:rPr>
      </w:pPr>
      <w:r w:rsidDel="00000000" w:rsidR="00000000" w:rsidRPr="00000000">
        <w:rPr>
          <w:rtl w:val="0"/>
        </w:rPr>
      </w:r>
    </w:p>
    <w:p w:rsidR="00000000" w:rsidDel="00000000" w:rsidP="00000000" w:rsidRDefault="00000000" w:rsidRPr="00000000" w14:paraId="0000002D">
      <w:pPr>
        <w:spacing w:after="0" w:line="240" w:lineRule="auto"/>
        <w:ind w:left="1440" w:right="1043" w:hanging="736"/>
        <w:jc w:val="both"/>
        <w:rPr>
          <w:rFonts w:ascii="Arial" w:cs="Arial" w:eastAsia="Arial" w:hAnsi="Arial"/>
          <w:color w:val="212121"/>
        </w:rPr>
      </w:pPr>
      <w:r w:rsidDel="00000000" w:rsidR="00000000" w:rsidRPr="00000000">
        <w:rPr>
          <w:rFonts w:ascii="Arial" w:cs="Arial" w:eastAsia="Arial" w:hAnsi="Arial"/>
          <w:color w:val="212121"/>
          <w:rtl w:val="0"/>
        </w:rPr>
        <w:t xml:space="preserve">Acute advice via the on-call registrar who will put it on the Bluespier list and present it the</w:t>
      </w:r>
    </w:p>
    <w:p w:rsidR="00000000" w:rsidDel="00000000" w:rsidP="00000000" w:rsidRDefault="00000000" w:rsidRPr="00000000" w14:paraId="0000002E">
      <w:pPr>
        <w:spacing w:after="0" w:line="240" w:lineRule="auto"/>
        <w:ind w:left="1440" w:right="1043" w:hanging="736"/>
        <w:jc w:val="both"/>
        <w:rPr>
          <w:rFonts w:ascii="Arial" w:cs="Arial" w:eastAsia="Arial" w:hAnsi="Arial"/>
          <w:color w:val="212121"/>
        </w:rPr>
      </w:pPr>
      <w:r w:rsidDel="00000000" w:rsidR="00000000" w:rsidRPr="00000000">
        <w:rPr>
          <w:rFonts w:ascii="Arial" w:cs="Arial" w:eastAsia="Arial" w:hAnsi="Arial"/>
          <w:color w:val="212121"/>
          <w:rtl w:val="0"/>
        </w:rPr>
        <w:t xml:space="preserve">following day if there is a spinal consultant on trauma week.</w:t>
      </w:r>
    </w:p>
    <w:p w:rsidR="00000000" w:rsidDel="00000000" w:rsidP="00000000" w:rsidRDefault="00000000" w:rsidRPr="00000000" w14:paraId="0000002F">
      <w:pPr>
        <w:spacing w:after="0" w:line="240" w:lineRule="auto"/>
        <w:ind w:left="1440" w:right="1043" w:hanging="736"/>
        <w:jc w:val="both"/>
        <w:rPr>
          <w:rFonts w:ascii="Arial" w:cs="Arial" w:eastAsia="Arial" w:hAnsi="Arial"/>
          <w:color w:val="212121"/>
        </w:rPr>
      </w:pPr>
      <w:r w:rsidDel="00000000" w:rsidR="00000000" w:rsidRPr="00000000">
        <w:rPr>
          <w:rtl w:val="0"/>
        </w:rPr>
      </w:r>
    </w:p>
    <w:p w:rsidR="00000000" w:rsidDel="00000000" w:rsidP="00000000" w:rsidRDefault="00000000" w:rsidRPr="00000000" w14:paraId="00000030">
      <w:pPr>
        <w:spacing w:after="0" w:line="240" w:lineRule="auto"/>
        <w:ind w:left="1440" w:right="1043" w:hanging="736"/>
        <w:jc w:val="both"/>
        <w:rPr>
          <w:rFonts w:ascii="Arial" w:cs="Arial" w:eastAsia="Arial" w:hAnsi="Arial"/>
          <w:color w:val="212121"/>
        </w:rPr>
      </w:pPr>
      <w:r w:rsidDel="00000000" w:rsidR="00000000" w:rsidRPr="00000000">
        <w:rPr>
          <w:rFonts w:ascii="Arial" w:cs="Arial" w:eastAsia="Arial" w:hAnsi="Arial"/>
          <w:color w:val="212121"/>
          <w:rtl w:val="0"/>
        </w:rPr>
        <w:t xml:space="preserve">If no spinal consultant on trauma week, then a group email to all the spinal consultants with  </w:t>
      </w:r>
    </w:p>
    <w:p w:rsidR="00000000" w:rsidDel="00000000" w:rsidP="00000000" w:rsidRDefault="00000000" w:rsidRPr="00000000" w14:paraId="00000031">
      <w:pPr>
        <w:spacing w:after="0" w:line="240" w:lineRule="auto"/>
        <w:ind w:left="1440" w:right="1043" w:hanging="736"/>
        <w:jc w:val="both"/>
        <w:rPr>
          <w:rFonts w:ascii="Arial" w:cs="Arial" w:eastAsia="Arial" w:hAnsi="Arial"/>
          <w:color w:val="212121"/>
        </w:rPr>
      </w:pPr>
      <w:r w:rsidDel="00000000" w:rsidR="00000000" w:rsidRPr="00000000">
        <w:rPr>
          <w:rFonts w:ascii="Arial" w:cs="Arial" w:eastAsia="Arial" w:hAnsi="Arial"/>
          <w:color w:val="212121"/>
          <w:rtl w:val="0"/>
        </w:rPr>
        <w:t xml:space="preserve">the attached spinal trauma proforma.</w:t>
      </w:r>
    </w:p>
    <w:p w:rsidR="00000000" w:rsidDel="00000000" w:rsidP="00000000" w:rsidRDefault="00000000" w:rsidRPr="00000000" w14:paraId="00000032">
      <w:pPr>
        <w:spacing w:after="0" w:line="240" w:lineRule="auto"/>
        <w:ind w:left="715" w:right="1043" w:hanging="10.999999999999943"/>
        <w:jc w:val="both"/>
        <w:rPr>
          <w:rFonts w:ascii="Arial" w:cs="Arial" w:eastAsia="Arial" w:hAnsi="Arial"/>
          <w:color w:val="212121"/>
        </w:rPr>
      </w:pPr>
      <w:r w:rsidDel="00000000" w:rsidR="00000000" w:rsidRPr="00000000">
        <w:rPr>
          <w:rtl w:val="0"/>
        </w:rPr>
      </w:r>
    </w:p>
    <w:p w:rsidR="00000000" w:rsidDel="00000000" w:rsidP="00000000" w:rsidRDefault="00000000" w:rsidRPr="00000000" w14:paraId="00000033">
      <w:pPr>
        <w:spacing w:after="0" w:line="240" w:lineRule="auto"/>
        <w:ind w:left="715" w:right="1043" w:hanging="10.999999999999943"/>
        <w:jc w:val="both"/>
        <w:rPr>
          <w:rFonts w:ascii="Arial" w:cs="Arial" w:eastAsia="Arial" w:hAnsi="Arial"/>
          <w:color w:val="212121"/>
        </w:rPr>
      </w:pPr>
      <w:r w:rsidDel="00000000" w:rsidR="00000000" w:rsidRPr="00000000">
        <w:rPr>
          <w:rFonts w:ascii="Arial" w:cs="Arial" w:eastAsia="Arial" w:hAnsi="Arial"/>
          <w:color w:val="212121"/>
          <w:rtl w:val="0"/>
        </w:rPr>
        <w:t xml:space="preserve">Advice on follow-up for scan results etc. is a referral email sent to: </w:t>
      </w:r>
      <w:hyperlink r:id="rId9">
        <w:r w:rsidDel="00000000" w:rsidR="00000000" w:rsidRPr="00000000">
          <w:rPr>
            <w:rFonts w:ascii="Arial" w:cs="Arial" w:eastAsia="Arial" w:hAnsi="Arial"/>
            <w:b w:val="1"/>
            <w:color w:val="0563c1"/>
            <w:u w:val="single"/>
            <w:rtl w:val="0"/>
          </w:rPr>
          <w:t xml:space="preserve">wgach.orthopaedicspinalreferrals@ggc.scot.nhs.uk</w:t>
        </w:r>
      </w:hyperlink>
      <w:r w:rsidDel="00000000" w:rsidR="00000000" w:rsidRPr="00000000">
        <w:rPr>
          <w:rFonts w:ascii="Arial" w:cs="Arial" w:eastAsia="Arial" w:hAnsi="Arial"/>
          <w:color w:val="212121"/>
          <w:rtl w:val="0"/>
        </w:rPr>
        <w:t xml:space="preserve">, which will allow it to be put on our vetting system and tracked.</w:t>
      </w:r>
    </w:p>
    <w:p w:rsidR="00000000" w:rsidDel="00000000" w:rsidP="00000000" w:rsidRDefault="00000000" w:rsidRPr="00000000" w14:paraId="00000034">
      <w:pPr>
        <w:spacing w:after="0" w:line="240" w:lineRule="auto"/>
        <w:ind w:right="1043" w:hanging="11"/>
        <w:jc w:val="both"/>
        <w:rPr>
          <w:rFonts w:ascii="Arial" w:cs="Arial" w:eastAsia="Arial" w:hAnsi="Arial"/>
          <w:color w:val="212121"/>
        </w:rPr>
      </w:pPr>
      <w:r w:rsidDel="00000000" w:rsidR="00000000" w:rsidRPr="00000000">
        <w:rPr>
          <w:rtl w:val="0"/>
        </w:rPr>
      </w:r>
    </w:p>
    <w:p w:rsidR="00000000" w:rsidDel="00000000" w:rsidP="00000000" w:rsidRDefault="00000000" w:rsidRPr="00000000" w14:paraId="00000035">
      <w:pPr>
        <w:spacing w:after="272" w:lineRule="auto"/>
        <w:ind w:left="715" w:right="1041" w:firstLine="0"/>
        <w:jc w:val="both"/>
        <w:rPr>
          <w:rFonts w:ascii="Arial" w:cs="Arial" w:eastAsia="Arial" w:hAnsi="Arial"/>
        </w:rPr>
      </w:pPr>
      <w:r w:rsidDel="00000000" w:rsidR="00000000" w:rsidRPr="00000000">
        <w:rPr>
          <w:rFonts w:ascii="Arial" w:cs="Arial" w:eastAsia="Arial" w:hAnsi="Arial"/>
          <w:rtl w:val="0"/>
        </w:rPr>
        <w:t xml:space="preserve">All patients referred to the on-call team and seen in ED with a spinal complaint should be given one of the CES advice leaflets prior to D/C. It should be documented in the notes that this has been administered. It is on StaffNet in NHSGGC (reference number 282539) in a range of languages. This is to reduce the risk of medicolegal issues should the patient develop CES after they have been D/C from ED. </w:t>
      </w:r>
      <w:r w:rsidDel="00000000" w:rsidR="00000000" w:rsidRPr="00000000">
        <w:rPr>
          <w:rtl w:val="0"/>
        </w:rPr>
      </w:r>
    </w:p>
    <w:sectPr>
      <w:footerReference r:id="rId10" w:type="default"/>
      <w:footerReference r:id="rId11" w:type="first"/>
      <w:footerReference r:id="rId12" w:type="even"/>
      <w:pgSz w:h="16838" w:w="11906" w:orient="portrait"/>
      <w:pgMar w:bottom="1388" w:top="704" w:left="720" w:right="384" w:header="720" w:footer="70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Calibri"/>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spacing w:after="0" w:line="259" w:lineRule="auto"/>
      <w:ind w:left="720" w:firstLine="0"/>
      <w:rPr/>
    </w:pPr>
    <w:r w:rsidDel="00000000" w:rsidR="00000000" w:rsidRPr="00000000">
      <w:rPr>
        <w:rFonts w:ascii="Palatino Linotype" w:cs="Palatino Linotype" w:eastAsia="Palatino Linotype" w:hAnsi="Palatino Linotype"/>
        <w:sz w:val="16"/>
        <w:szCs w:val="16"/>
        <w:rtl w:val="0"/>
      </w:rPr>
      <w:t xml:space="preserve">Edited: Justin Lee / Sarah Gill (Aug 2022)  </w:t>
    </w:r>
    <w:r w:rsidDel="00000000" w:rsidR="00000000" w:rsidRPr="00000000">
      <w:rPr>
        <w:rtl w:val="0"/>
      </w:rPr>
    </w:r>
  </w:p>
  <w:p w:rsidR="00000000" w:rsidDel="00000000" w:rsidP="00000000" w:rsidRDefault="00000000" w:rsidRPr="00000000" w14:paraId="00000037">
    <w:pPr>
      <w:spacing w:after="0" w:line="259" w:lineRule="auto"/>
      <w:ind w:left="720" w:firstLine="0"/>
      <w:rPr/>
    </w:pPr>
    <w:r w:rsidDel="00000000" w:rsidR="00000000" w:rsidRPr="00000000">
      <w:rPr>
        <w:rFonts w:ascii="Palatino Linotype" w:cs="Palatino Linotype" w:eastAsia="Palatino Linotype" w:hAnsi="Palatino Linotype"/>
        <w:sz w:val="16"/>
        <w:szCs w:val="16"/>
        <w:rtl w:val="0"/>
      </w:rPr>
      <w:t xml:space="preserve"> </w:t>
      <w:tab/>
      <w:t xml:space="preserve"> </w:t>
    </w:r>
    <w:r w:rsidDel="00000000" w:rsidR="00000000" w:rsidRPr="00000000">
      <w:rPr>
        <w:rtl w:val="0"/>
      </w:rPr>
    </w:r>
  </w:p>
  <w:p w:rsidR="00000000" w:rsidDel="00000000" w:rsidP="00000000" w:rsidRDefault="00000000" w:rsidRPr="00000000" w14:paraId="00000038">
    <w:pPr>
      <w:tabs>
        <w:tab w:val="center" w:leader="none" w:pos="720"/>
        <w:tab w:val="center" w:leader="none" w:pos="5235"/>
      </w:tabs>
      <w:spacing w:after="37" w:line="259" w:lineRule="auto"/>
      <w:ind w:left="0" w:firstLine="0"/>
      <w:rPr/>
    </w:pPr>
    <w:r w:rsidDel="00000000" w:rsidR="00000000" w:rsidRPr="00000000">
      <w:rPr>
        <w:rFonts w:ascii="Calibri" w:cs="Calibri" w:eastAsia="Calibri" w:hAnsi="Calibri"/>
        <w:rtl w:val="0"/>
      </w:rPr>
      <w:tab/>
    </w:r>
    <w:r w:rsidDel="00000000" w:rsidR="00000000" w:rsidRPr="00000000">
      <w:rPr>
        <w:rFonts w:ascii="Palatino Linotype" w:cs="Palatino Linotype" w:eastAsia="Palatino Linotype" w:hAnsi="Palatino Linotype"/>
        <w:sz w:val="16"/>
        <w:szCs w:val="16"/>
        <w:rtl w:val="0"/>
      </w:rPr>
      <w:t xml:space="preserve"> </w:t>
      <w:tab/>
      <w:t xml:space="preserve">Page </w:t>
    </w:r>
    <w:r w:rsidDel="00000000" w:rsidR="00000000" w:rsidRPr="0000000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sz w:val="16"/>
        <w:szCs w:val="16"/>
        <w:rtl w:val="0"/>
      </w:rPr>
      <w:t xml:space="preserve"> </w:t>
    </w:r>
    <w:r w:rsidDel="00000000" w:rsidR="00000000" w:rsidRPr="00000000">
      <w:rPr>
        <w:rtl w:val="0"/>
      </w:rPr>
    </w:r>
  </w:p>
  <w:p w:rsidR="00000000" w:rsidDel="00000000" w:rsidP="00000000" w:rsidRDefault="00000000" w:rsidRPr="00000000" w14:paraId="00000039">
    <w:pPr>
      <w:spacing w:after="0" w:line="259" w:lineRule="auto"/>
      <w:ind w:left="720" w:firstLine="0"/>
      <w:rPr/>
    </w:pPr>
    <w:r w:rsidDel="00000000" w:rsidR="00000000" w:rsidRPr="00000000">
      <w:rPr>
        <w:sz w:val="24"/>
        <w:szCs w:val="24"/>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spacing w:after="0" w:line="259" w:lineRule="auto"/>
      <w:ind w:left="720" w:firstLine="0"/>
      <w:rPr/>
    </w:pPr>
    <w:r w:rsidDel="00000000" w:rsidR="00000000" w:rsidRPr="00000000">
      <w:rPr>
        <w:rFonts w:ascii="Palatino Linotype" w:cs="Palatino Linotype" w:eastAsia="Palatino Linotype" w:hAnsi="Palatino Linotype"/>
        <w:sz w:val="16"/>
        <w:szCs w:val="16"/>
        <w:rtl w:val="0"/>
      </w:rPr>
      <w:t xml:space="preserve"> </w:t>
      <w:tab/>
      <w:t xml:space="preserve"> </w:t>
    </w:r>
    <w:r w:rsidDel="00000000" w:rsidR="00000000" w:rsidRPr="00000000">
      <w:rPr>
        <w:rtl w:val="0"/>
      </w:rPr>
    </w:r>
  </w:p>
  <w:p w:rsidR="00000000" w:rsidDel="00000000" w:rsidP="00000000" w:rsidRDefault="00000000" w:rsidRPr="00000000" w14:paraId="0000003B">
    <w:pPr>
      <w:tabs>
        <w:tab w:val="center" w:leader="none" w:pos="720"/>
        <w:tab w:val="center" w:leader="none" w:pos="5235"/>
      </w:tabs>
      <w:spacing w:after="37" w:line="259" w:lineRule="auto"/>
      <w:ind w:left="0" w:firstLine="0"/>
      <w:rPr/>
    </w:pPr>
    <w:r w:rsidDel="00000000" w:rsidR="00000000" w:rsidRPr="00000000">
      <w:rPr>
        <w:rFonts w:ascii="Calibri" w:cs="Calibri" w:eastAsia="Calibri" w:hAnsi="Calibri"/>
        <w:rtl w:val="0"/>
      </w:rPr>
      <w:tab/>
    </w:r>
    <w:r w:rsidDel="00000000" w:rsidR="00000000" w:rsidRPr="00000000">
      <w:rPr>
        <w:rFonts w:ascii="Palatino Linotype" w:cs="Palatino Linotype" w:eastAsia="Palatino Linotype" w:hAnsi="Palatino Linotype"/>
        <w:sz w:val="16"/>
        <w:szCs w:val="16"/>
        <w:rtl w:val="0"/>
      </w:rPr>
      <w:t xml:space="preserve"> </w:t>
      <w:tab/>
      <w:t xml:space="preserve">Page </w:t>
    </w:r>
    <w:r w:rsidDel="00000000" w:rsidR="00000000" w:rsidRPr="0000000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sz w:val="16"/>
        <w:szCs w:val="16"/>
        <w:rtl w:val="0"/>
      </w:rPr>
      <w:t xml:space="preserve"> </w:t>
    </w:r>
    <w:r w:rsidDel="00000000" w:rsidR="00000000" w:rsidRPr="00000000">
      <w:rPr>
        <w:rtl w:val="0"/>
      </w:rPr>
    </w:r>
  </w:p>
  <w:p w:rsidR="00000000" w:rsidDel="00000000" w:rsidP="00000000" w:rsidRDefault="00000000" w:rsidRPr="00000000" w14:paraId="0000003C">
    <w:pPr>
      <w:spacing w:after="0" w:line="259" w:lineRule="auto"/>
      <w:ind w:left="720" w:firstLine="0"/>
      <w:rPr/>
    </w:pPr>
    <w:r w:rsidDel="00000000" w:rsidR="00000000" w:rsidRPr="00000000">
      <w:rPr>
        <w:sz w:val="24"/>
        <w:szCs w:val="24"/>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spacing w:after="0" w:line="259" w:lineRule="auto"/>
      <w:ind w:left="720" w:firstLine="0"/>
      <w:rPr/>
    </w:pPr>
    <w:r w:rsidDel="00000000" w:rsidR="00000000" w:rsidRPr="00000000">
      <w:rPr>
        <w:rFonts w:ascii="Palatino Linotype" w:cs="Palatino Linotype" w:eastAsia="Palatino Linotype" w:hAnsi="Palatino Linotype"/>
        <w:sz w:val="16"/>
        <w:szCs w:val="16"/>
        <w:rtl w:val="0"/>
      </w:rPr>
      <w:t xml:space="preserve">Edited: Justin Lee / Sarah Gill (Aug 2022)  </w:t>
    </w:r>
    <w:r w:rsidDel="00000000" w:rsidR="00000000" w:rsidRPr="00000000">
      <w:rPr>
        <w:rtl w:val="0"/>
      </w:rPr>
    </w:r>
  </w:p>
  <w:p w:rsidR="00000000" w:rsidDel="00000000" w:rsidP="00000000" w:rsidRDefault="00000000" w:rsidRPr="00000000" w14:paraId="0000003E">
    <w:pPr>
      <w:spacing w:after="0" w:line="259" w:lineRule="auto"/>
      <w:ind w:left="720" w:firstLine="0"/>
      <w:rPr/>
    </w:pPr>
    <w:r w:rsidDel="00000000" w:rsidR="00000000" w:rsidRPr="00000000">
      <w:rPr>
        <w:rFonts w:ascii="Palatino Linotype" w:cs="Palatino Linotype" w:eastAsia="Palatino Linotype" w:hAnsi="Palatino Linotype"/>
        <w:sz w:val="16"/>
        <w:szCs w:val="16"/>
        <w:rtl w:val="0"/>
      </w:rPr>
      <w:t xml:space="preserve"> </w:t>
      <w:tab/>
      <w:t xml:space="preserve"> </w:t>
    </w:r>
    <w:r w:rsidDel="00000000" w:rsidR="00000000" w:rsidRPr="00000000">
      <w:rPr>
        <w:rtl w:val="0"/>
      </w:rPr>
    </w:r>
  </w:p>
  <w:p w:rsidR="00000000" w:rsidDel="00000000" w:rsidP="00000000" w:rsidRDefault="00000000" w:rsidRPr="00000000" w14:paraId="0000003F">
    <w:pPr>
      <w:tabs>
        <w:tab w:val="center" w:leader="none" w:pos="720"/>
        <w:tab w:val="center" w:leader="none" w:pos="5235"/>
      </w:tabs>
      <w:spacing w:after="37" w:line="259" w:lineRule="auto"/>
      <w:ind w:left="0" w:firstLine="0"/>
      <w:rPr/>
    </w:pPr>
    <w:r w:rsidDel="00000000" w:rsidR="00000000" w:rsidRPr="00000000">
      <w:rPr>
        <w:rFonts w:ascii="Calibri" w:cs="Calibri" w:eastAsia="Calibri" w:hAnsi="Calibri"/>
        <w:rtl w:val="0"/>
      </w:rPr>
      <w:tab/>
    </w:r>
    <w:r w:rsidDel="00000000" w:rsidR="00000000" w:rsidRPr="00000000">
      <w:rPr>
        <w:rFonts w:ascii="Palatino Linotype" w:cs="Palatino Linotype" w:eastAsia="Palatino Linotype" w:hAnsi="Palatino Linotype"/>
        <w:sz w:val="16"/>
        <w:szCs w:val="16"/>
        <w:rtl w:val="0"/>
      </w:rPr>
      <w:t xml:space="preserve"> </w:t>
      <w:tab/>
      <w:t xml:space="preserve">Page </w:t>
    </w:r>
    <w:r w:rsidDel="00000000" w:rsidR="00000000" w:rsidRPr="0000000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sz w:val="16"/>
        <w:szCs w:val="16"/>
        <w:rtl w:val="0"/>
      </w:rPr>
      <w:t xml:space="preserve"> </w:t>
    </w:r>
    <w:r w:rsidDel="00000000" w:rsidR="00000000" w:rsidRPr="00000000">
      <w:rPr>
        <w:rtl w:val="0"/>
      </w:rPr>
    </w:r>
  </w:p>
  <w:p w:rsidR="00000000" w:rsidDel="00000000" w:rsidP="00000000" w:rsidRDefault="00000000" w:rsidRPr="00000000" w14:paraId="00000040">
    <w:pPr>
      <w:spacing w:after="0" w:line="259" w:lineRule="auto"/>
      <w:ind w:left="720" w:firstLine="0"/>
      <w:rPr/>
    </w:pPr>
    <w:r w:rsidDel="00000000" w:rsidR="00000000" w:rsidRPr="00000000">
      <w:rPr>
        <w:sz w:val="24"/>
        <w:szCs w:val="24"/>
        <w:rtl w:val="0"/>
      </w:rPr>
      <w:t xml:space="preserve">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833" w:hanging="833"/>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3">
    <w:lvl w:ilvl="0">
      <w:start w:val="1"/>
      <w:numFmt w:val="bullet"/>
      <w:lvlText w:val="•"/>
      <w:lvlJc w:val="left"/>
      <w:pPr>
        <w:ind w:left="1440" w:hanging="144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4">
    <w:lvl w:ilvl="0">
      <w:start w:val="1"/>
      <w:numFmt w:val="bullet"/>
      <w:lvlText w:val="o"/>
      <w:lvlJc w:val="left"/>
      <w:pPr>
        <w:ind w:left="715" w:hanging="715"/>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
      <w:lvlJc w:val="left"/>
      <w:pPr>
        <w:ind w:left="1440" w:hanging="144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160" w:hanging="216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2880" w:hanging="288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320" w:hanging="432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040" w:hanging="504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GB"/>
      </w:rPr>
    </w:rPrDefault>
    <w:pPrDefault>
      <w:pPr>
        <w:spacing w:after="8" w:line="248.00000000000006" w:lineRule="auto"/>
        <w:ind w:left="730" w:hanging="1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 w:right="333" w:hanging="10"/>
      <w:jc w:val="center"/>
    </w:pPr>
    <w:rPr>
      <w:rFonts w:ascii="Times New Roman" w:cs="Times New Roman" w:eastAsia="Times New Roman" w:hAnsi="Times New Roman"/>
      <w:b w:val="1"/>
      <w:i w:val="0"/>
      <w:smallCaps w:val="0"/>
      <w:strike w:val="0"/>
      <w:color w:val="000000"/>
      <w:sz w:val="22"/>
      <w:szCs w:val="22"/>
      <w:u w:val="singl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3" w:before="0" w:line="248.00000000000006" w:lineRule="auto"/>
      <w:ind w:left="730" w:right="0" w:hanging="1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9" Type="http://schemas.openxmlformats.org/officeDocument/2006/relationships/hyperlink" Target="mailto:wgach.orthopaedicspinalreferrals@ggc.scot.nhs.uk"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